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67D" w:rsidRDefault="00FB067D">
      <w:pPr>
        <w:pStyle w:val="30"/>
        <w:shd w:val="clear" w:color="auto" w:fill="auto"/>
        <w:spacing w:after="0" w:line="274" w:lineRule="exact"/>
      </w:pPr>
      <w:r>
        <w:rPr>
          <w:noProof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-271607</wp:posOffset>
            </wp:positionV>
            <wp:extent cx="6565265" cy="4961255"/>
            <wp:effectExtent l="0" t="0" r="698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5265" cy="4961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B067D" w:rsidRDefault="00FB067D">
      <w:pPr>
        <w:pStyle w:val="30"/>
        <w:shd w:val="clear" w:color="auto" w:fill="auto"/>
        <w:spacing w:after="0" w:line="274" w:lineRule="exact"/>
      </w:pPr>
    </w:p>
    <w:p w:rsidR="00FB067D" w:rsidRDefault="00FB067D">
      <w:pPr>
        <w:pStyle w:val="30"/>
        <w:shd w:val="clear" w:color="auto" w:fill="auto"/>
        <w:spacing w:after="0" w:line="274" w:lineRule="exact"/>
      </w:pPr>
    </w:p>
    <w:p w:rsidR="00FB067D" w:rsidRDefault="00FB067D">
      <w:pPr>
        <w:pStyle w:val="30"/>
        <w:shd w:val="clear" w:color="auto" w:fill="auto"/>
        <w:spacing w:after="0" w:line="274" w:lineRule="exact"/>
      </w:pPr>
    </w:p>
    <w:p w:rsidR="00FB067D" w:rsidRDefault="00FB067D">
      <w:pPr>
        <w:pStyle w:val="30"/>
        <w:shd w:val="clear" w:color="auto" w:fill="auto"/>
        <w:spacing w:after="0" w:line="274" w:lineRule="exact"/>
      </w:pPr>
    </w:p>
    <w:p w:rsidR="00FB067D" w:rsidRDefault="00FB067D">
      <w:pPr>
        <w:pStyle w:val="30"/>
        <w:shd w:val="clear" w:color="auto" w:fill="auto"/>
        <w:spacing w:after="0" w:line="274" w:lineRule="exact"/>
      </w:pPr>
    </w:p>
    <w:p w:rsidR="00FB067D" w:rsidRDefault="00FB067D">
      <w:pPr>
        <w:pStyle w:val="30"/>
        <w:shd w:val="clear" w:color="auto" w:fill="auto"/>
        <w:spacing w:after="0" w:line="274" w:lineRule="exact"/>
      </w:pPr>
    </w:p>
    <w:p w:rsidR="00FB067D" w:rsidRDefault="00FB067D">
      <w:pPr>
        <w:pStyle w:val="30"/>
        <w:shd w:val="clear" w:color="auto" w:fill="auto"/>
        <w:spacing w:after="0" w:line="274" w:lineRule="exact"/>
      </w:pPr>
    </w:p>
    <w:p w:rsidR="00FB067D" w:rsidRDefault="00FB067D">
      <w:pPr>
        <w:pStyle w:val="30"/>
        <w:shd w:val="clear" w:color="auto" w:fill="auto"/>
        <w:spacing w:after="0" w:line="274" w:lineRule="exact"/>
      </w:pPr>
    </w:p>
    <w:p w:rsidR="00FB067D" w:rsidRDefault="00FB067D">
      <w:pPr>
        <w:pStyle w:val="30"/>
        <w:shd w:val="clear" w:color="auto" w:fill="auto"/>
        <w:spacing w:after="0" w:line="274" w:lineRule="exact"/>
      </w:pPr>
    </w:p>
    <w:p w:rsidR="00FB067D" w:rsidRDefault="00FB067D">
      <w:pPr>
        <w:pStyle w:val="30"/>
        <w:shd w:val="clear" w:color="auto" w:fill="auto"/>
        <w:spacing w:after="0" w:line="274" w:lineRule="exact"/>
      </w:pPr>
    </w:p>
    <w:p w:rsidR="00FB067D" w:rsidRDefault="00FB067D">
      <w:pPr>
        <w:pStyle w:val="30"/>
        <w:shd w:val="clear" w:color="auto" w:fill="auto"/>
        <w:spacing w:after="0" w:line="274" w:lineRule="exact"/>
      </w:pPr>
    </w:p>
    <w:p w:rsidR="00FB067D" w:rsidRDefault="00FB067D">
      <w:pPr>
        <w:pStyle w:val="30"/>
        <w:shd w:val="clear" w:color="auto" w:fill="auto"/>
        <w:spacing w:after="0" w:line="274" w:lineRule="exact"/>
      </w:pPr>
    </w:p>
    <w:p w:rsidR="00FB067D" w:rsidRDefault="00FB067D">
      <w:pPr>
        <w:pStyle w:val="30"/>
        <w:shd w:val="clear" w:color="auto" w:fill="auto"/>
        <w:spacing w:after="0" w:line="274" w:lineRule="exact"/>
      </w:pPr>
    </w:p>
    <w:p w:rsidR="00FB067D" w:rsidRDefault="00FB067D">
      <w:pPr>
        <w:pStyle w:val="30"/>
        <w:shd w:val="clear" w:color="auto" w:fill="auto"/>
        <w:spacing w:after="0" w:line="274" w:lineRule="exact"/>
      </w:pPr>
    </w:p>
    <w:p w:rsidR="00FB067D" w:rsidRDefault="00FB067D">
      <w:pPr>
        <w:pStyle w:val="30"/>
        <w:shd w:val="clear" w:color="auto" w:fill="auto"/>
        <w:spacing w:after="0" w:line="274" w:lineRule="exact"/>
      </w:pPr>
    </w:p>
    <w:p w:rsidR="00FB067D" w:rsidRDefault="00FB067D">
      <w:pPr>
        <w:pStyle w:val="30"/>
        <w:shd w:val="clear" w:color="auto" w:fill="auto"/>
        <w:spacing w:after="0" w:line="274" w:lineRule="exact"/>
      </w:pPr>
    </w:p>
    <w:p w:rsidR="00FB067D" w:rsidRDefault="00FB067D">
      <w:pPr>
        <w:pStyle w:val="30"/>
        <w:shd w:val="clear" w:color="auto" w:fill="auto"/>
        <w:spacing w:after="0" w:line="274" w:lineRule="exact"/>
      </w:pPr>
    </w:p>
    <w:p w:rsidR="00FB067D" w:rsidRDefault="00FB067D">
      <w:pPr>
        <w:pStyle w:val="30"/>
        <w:shd w:val="clear" w:color="auto" w:fill="auto"/>
        <w:spacing w:after="0" w:line="274" w:lineRule="exact"/>
      </w:pPr>
    </w:p>
    <w:p w:rsidR="00FB067D" w:rsidRDefault="00FB067D">
      <w:pPr>
        <w:pStyle w:val="30"/>
        <w:shd w:val="clear" w:color="auto" w:fill="auto"/>
        <w:spacing w:after="0" w:line="274" w:lineRule="exact"/>
      </w:pPr>
    </w:p>
    <w:p w:rsidR="00FB067D" w:rsidRDefault="00FB067D">
      <w:pPr>
        <w:pStyle w:val="30"/>
        <w:shd w:val="clear" w:color="auto" w:fill="auto"/>
        <w:spacing w:after="0" w:line="274" w:lineRule="exact"/>
      </w:pPr>
    </w:p>
    <w:p w:rsidR="00FB067D" w:rsidRDefault="00FB067D">
      <w:pPr>
        <w:pStyle w:val="30"/>
        <w:shd w:val="clear" w:color="auto" w:fill="auto"/>
        <w:spacing w:after="0" w:line="274" w:lineRule="exact"/>
      </w:pPr>
    </w:p>
    <w:p w:rsidR="00FB067D" w:rsidRDefault="00FB067D">
      <w:pPr>
        <w:pStyle w:val="30"/>
        <w:shd w:val="clear" w:color="auto" w:fill="auto"/>
        <w:spacing w:after="0" w:line="274" w:lineRule="exact"/>
      </w:pPr>
    </w:p>
    <w:p w:rsidR="00FB067D" w:rsidRDefault="00FB067D">
      <w:pPr>
        <w:pStyle w:val="30"/>
        <w:shd w:val="clear" w:color="auto" w:fill="auto"/>
        <w:spacing w:after="0" w:line="274" w:lineRule="exact"/>
      </w:pPr>
    </w:p>
    <w:p w:rsidR="00FB067D" w:rsidRDefault="00FB067D">
      <w:pPr>
        <w:pStyle w:val="30"/>
        <w:shd w:val="clear" w:color="auto" w:fill="auto"/>
        <w:spacing w:after="0" w:line="274" w:lineRule="exact"/>
      </w:pPr>
    </w:p>
    <w:p w:rsidR="00FB067D" w:rsidRDefault="00FB067D">
      <w:pPr>
        <w:pStyle w:val="30"/>
        <w:shd w:val="clear" w:color="auto" w:fill="auto"/>
        <w:spacing w:after="0" w:line="274" w:lineRule="exact"/>
      </w:pPr>
    </w:p>
    <w:p w:rsidR="00FB067D" w:rsidRDefault="00FB067D">
      <w:pPr>
        <w:pStyle w:val="30"/>
        <w:shd w:val="clear" w:color="auto" w:fill="auto"/>
        <w:spacing w:after="0" w:line="274" w:lineRule="exact"/>
      </w:pPr>
    </w:p>
    <w:p w:rsidR="00FB067D" w:rsidRDefault="00FB067D">
      <w:pPr>
        <w:pStyle w:val="30"/>
        <w:shd w:val="clear" w:color="auto" w:fill="auto"/>
        <w:spacing w:after="0" w:line="274" w:lineRule="exact"/>
      </w:pPr>
    </w:p>
    <w:p w:rsidR="00FB067D" w:rsidRDefault="00FB067D">
      <w:pPr>
        <w:pStyle w:val="30"/>
        <w:shd w:val="clear" w:color="auto" w:fill="auto"/>
        <w:spacing w:after="0" w:line="274" w:lineRule="exact"/>
      </w:pPr>
    </w:p>
    <w:p w:rsidR="004F4CCE" w:rsidRDefault="006050D1">
      <w:pPr>
        <w:pStyle w:val="30"/>
        <w:shd w:val="clear" w:color="auto" w:fill="auto"/>
        <w:spacing w:after="0" w:line="274" w:lineRule="exact"/>
      </w:pPr>
      <w:r>
        <w:t>ПОЛОЖЕНИЕ</w:t>
      </w:r>
    </w:p>
    <w:p w:rsidR="004F4CCE" w:rsidRDefault="006050D1">
      <w:pPr>
        <w:pStyle w:val="30"/>
        <w:shd w:val="clear" w:color="auto" w:fill="auto"/>
        <w:spacing w:after="0" w:line="274" w:lineRule="exact"/>
      </w:pPr>
      <w:r>
        <w:t>О СПЕЦИАЛИЗИРОВАННОМ ОРГАНЕ ПО РАССМОТРЕНИЮ ДЕЛ О ПРИМЕНЕНИИ</w:t>
      </w:r>
      <w:r>
        <w:t xml:space="preserve"> В ОТНОШЕНИИ ЧЛЕНОВ САМОРЕГУЛИРУЕМОЙ ОРГАНИЗАЦИИ СОЮЗ ПРОЕКТИРОВЩИКОВ «ЭКСПЕРТНЫЕ ОРГАНИЗАЦИИ ЭЛЕКТРОЭНЕРГЕТИКИ»</w:t>
      </w:r>
    </w:p>
    <w:p w:rsidR="004F4CCE" w:rsidRDefault="006050D1">
      <w:pPr>
        <w:pStyle w:val="30"/>
        <w:shd w:val="clear" w:color="auto" w:fill="auto"/>
        <w:spacing w:after="4963" w:line="274" w:lineRule="exact"/>
      </w:pPr>
      <w:r>
        <w:t>МЕР ДИСЦИПЛИНАРНОГО ВОЗДЕЙСТВИЯ (ДИСЦИПЛИНАРНЫЙ КОМИТЕТ)</w:t>
      </w:r>
    </w:p>
    <w:p w:rsidR="004F4CCE" w:rsidRDefault="006050D1">
      <w:pPr>
        <w:pStyle w:val="30"/>
        <w:shd w:val="clear" w:color="auto" w:fill="auto"/>
        <w:spacing w:after="8" w:line="220" w:lineRule="exact"/>
        <w:ind w:left="4440"/>
        <w:jc w:val="left"/>
      </w:pPr>
      <w:r>
        <w:t>Санкт-Петербург</w:t>
      </w:r>
    </w:p>
    <w:p w:rsidR="004F4CCE" w:rsidRDefault="006050D1">
      <w:pPr>
        <w:pStyle w:val="30"/>
        <w:shd w:val="clear" w:color="auto" w:fill="auto"/>
        <w:spacing w:after="0" w:line="220" w:lineRule="exact"/>
        <w:ind w:left="5140"/>
        <w:jc w:val="left"/>
        <w:sectPr w:rsidR="004F4CCE">
          <w:footerReference w:type="default" r:id="rId8"/>
          <w:type w:val="continuous"/>
          <w:pgSz w:w="11909" w:h="16838"/>
          <w:pgMar w:top="985" w:right="768" w:bottom="971" w:left="802" w:header="0" w:footer="3" w:gutter="0"/>
          <w:cols w:space="720"/>
          <w:noEndnote/>
          <w:docGrid w:linePitch="360"/>
        </w:sectPr>
      </w:pPr>
      <w:r>
        <w:t>2017</w:t>
      </w:r>
    </w:p>
    <w:p w:rsidR="00FB067D" w:rsidRPr="00FB067D" w:rsidRDefault="00FB067D" w:rsidP="00FB067D">
      <w:pPr>
        <w:pStyle w:val="11"/>
        <w:numPr>
          <w:ilvl w:val="0"/>
          <w:numId w:val="8"/>
        </w:numPr>
        <w:shd w:val="clear" w:color="auto" w:fill="auto"/>
        <w:spacing w:before="0"/>
        <w:ind w:right="20"/>
        <w:jc w:val="center"/>
        <w:rPr>
          <w:b/>
          <w:sz w:val="22"/>
          <w:szCs w:val="22"/>
        </w:rPr>
      </w:pPr>
      <w:r w:rsidRPr="00FB067D">
        <w:rPr>
          <w:b/>
          <w:sz w:val="22"/>
          <w:szCs w:val="22"/>
        </w:rPr>
        <w:lastRenderedPageBreak/>
        <w:t>Общие положения</w:t>
      </w:r>
    </w:p>
    <w:p w:rsidR="00FB067D" w:rsidRDefault="00FB067D" w:rsidP="00FB067D">
      <w:pPr>
        <w:pStyle w:val="11"/>
        <w:shd w:val="clear" w:color="auto" w:fill="auto"/>
        <w:spacing w:before="0"/>
        <w:ind w:left="720" w:right="20"/>
        <w:jc w:val="both"/>
      </w:pPr>
    </w:p>
    <w:p w:rsidR="004F4CCE" w:rsidRDefault="006050D1">
      <w:pPr>
        <w:pStyle w:val="11"/>
        <w:numPr>
          <w:ilvl w:val="0"/>
          <w:numId w:val="1"/>
        </w:numPr>
        <w:shd w:val="clear" w:color="auto" w:fill="auto"/>
        <w:spacing w:before="0"/>
        <w:ind w:left="20" w:right="20"/>
        <w:jc w:val="both"/>
      </w:pPr>
      <w:r>
        <w:t>Настоящее Положение о Дисциплинарном комит</w:t>
      </w:r>
      <w:r>
        <w:t>ете (далее - Положение) саморегулируемой организации Союз проектировщиков «Экспертные организации электроэнергетики» (далее - Союз) разработано в соответствии с действующим законодательством Российской Федерации, Уставом Союза, Положением о системе мер дис</w:t>
      </w:r>
      <w:r>
        <w:t>циплинарного воздействия и порядке их применения, другими внутренними документами Союза.</w:t>
      </w:r>
    </w:p>
    <w:p w:rsidR="004F4CCE" w:rsidRDefault="006050D1">
      <w:pPr>
        <w:pStyle w:val="11"/>
        <w:numPr>
          <w:ilvl w:val="0"/>
          <w:numId w:val="1"/>
        </w:numPr>
        <w:shd w:val="clear" w:color="auto" w:fill="auto"/>
        <w:spacing w:before="0"/>
        <w:ind w:left="20" w:right="20"/>
        <w:jc w:val="both"/>
      </w:pPr>
      <w:r>
        <w:t xml:space="preserve"> Положение определяет статус и основные задачи, состав и порядок формирования, полномочия и порядок работы Дисциплинарного комитета (далее - Комитет).</w:t>
      </w:r>
    </w:p>
    <w:p w:rsidR="004F4CCE" w:rsidRDefault="006050D1">
      <w:pPr>
        <w:pStyle w:val="11"/>
        <w:numPr>
          <w:ilvl w:val="0"/>
          <w:numId w:val="1"/>
        </w:numPr>
        <w:shd w:val="clear" w:color="auto" w:fill="auto"/>
        <w:spacing w:before="0"/>
        <w:ind w:left="20" w:right="20"/>
        <w:jc w:val="both"/>
      </w:pPr>
      <w:r>
        <w:t xml:space="preserve"> Под дисциплинар</w:t>
      </w:r>
      <w:r>
        <w:t>ной ответственностью члена Союза в настоящем Положении понимается обязанность члена Союза понести предусмотренные меры дисциплинарного воздействия за совершенное им дисциплинарное правонарушение.</w:t>
      </w:r>
    </w:p>
    <w:p w:rsidR="004F4CCE" w:rsidRDefault="006050D1">
      <w:pPr>
        <w:pStyle w:val="11"/>
        <w:numPr>
          <w:ilvl w:val="0"/>
          <w:numId w:val="1"/>
        </w:numPr>
        <w:shd w:val="clear" w:color="auto" w:fill="auto"/>
        <w:spacing w:before="0" w:after="283"/>
        <w:ind w:left="20" w:right="20"/>
        <w:jc w:val="both"/>
      </w:pPr>
      <w:r>
        <w:t xml:space="preserve"> Под дисциплинарным правонарушением члена Союза в настоящем </w:t>
      </w:r>
      <w:r>
        <w:t>Положении понимается несоблюдение членами Союза требований действующего законодательства, технических регламентов и внутренних документов Союза.</w:t>
      </w:r>
    </w:p>
    <w:p w:rsidR="004F4CCE" w:rsidRDefault="006050D1">
      <w:pPr>
        <w:pStyle w:val="22"/>
        <w:keepNext/>
        <w:keepLines/>
        <w:shd w:val="clear" w:color="auto" w:fill="auto"/>
        <w:spacing w:before="0" w:after="214" w:line="220" w:lineRule="exact"/>
      </w:pPr>
      <w:bookmarkStart w:id="0" w:name="bookmark1"/>
      <w:r>
        <w:t>2. Стату</w:t>
      </w:r>
      <w:r>
        <w:t>с Комитета</w:t>
      </w:r>
      <w:bookmarkEnd w:id="0"/>
    </w:p>
    <w:p w:rsidR="004F4CCE" w:rsidRDefault="006050D1">
      <w:pPr>
        <w:pStyle w:val="11"/>
        <w:numPr>
          <w:ilvl w:val="0"/>
          <w:numId w:val="2"/>
        </w:numPr>
        <w:shd w:val="clear" w:color="auto" w:fill="auto"/>
        <w:spacing w:before="0" w:line="269" w:lineRule="exact"/>
        <w:ind w:left="20" w:right="20"/>
        <w:jc w:val="both"/>
      </w:pPr>
      <w:r>
        <w:t xml:space="preserve"> Комитет является действующим специализированным органом Союза по рассмотрению дел о применении в отношении членов Союза, в случае нарушения ими требований действующего законодательства Российской Федерации о градостроительной деятельности, требований техн</w:t>
      </w:r>
      <w:r>
        <w:t>ических регламентов, требований стандартов, на процессы выполнения работ, по подготовке проектной документации, утвержденных Национальным объединением саморегулируемых организаций, условий членства, требований стандартов, правил предпринимательской или про</w:t>
      </w:r>
      <w:r>
        <w:t>фессиональной деятельности, внутренних документов Союза, а также жалоб (заявлений) на действия членов Союза, мер дисциплинарного воздействия, предусмотренных Положением о мерах дисциплинарного воздействия, порядке и основания их применений, порядка рассмот</w:t>
      </w:r>
      <w:r>
        <w:t>рения дел.</w:t>
      </w:r>
    </w:p>
    <w:p w:rsidR="004F4CCE" w:rsidRDefault="006050D1">
      <w:pPr>
        <w:pStyle w:val="11"/>
        <w:numPr>
          <w:ilvl w:val="0"/>
          <w:numId w:val="2"/>
        </w:numPr>
        <w:shd w:val="clear" w:color="auto" w:fill="auto"/>
        <w:spacing w:before="0" w:line="269" w:lineRule="exact"/>
        <w:ind w:left="20" w:right="20"/>
        <w:jc w:val="both"/>
      </w:pPr>
      <w:r>
        <w:t xml:space="preserve"> В случае признания Комитетом ответственности члена Союза за нарушение обязательных требований Комитет принимает решение о применении мер дисциплинарного воздействия, применение которых находится в компетенции Комитета в соответствии с Положение</w:t>
      </w:r>
      <w:r>
        <w:t>м о системе мер дисциплинарного воздействия и порядке их применения, или направляет представление о необходимости принятия мер в уполномоченный орган Союза.</w:t>
      </w:r>
    </w:p>
    <w:p w:rsidR="004F4CCE" w:rsidRDefault="006050D1">
      <w:pPr>
        <w:pStyle w:val="11"/>
        <w:numPr>
          <w:ilvl w:val="0"/>
          <w:numId w:val="2"/>
        </w:numPr>
        <w:shd w:val="clear" w:color="auto" w:fill="auto"/>
        <w:spacing w:before="0" w:line="269" w:lineRule="exact"/>
        <w:ind w:left="20"/>
        <w:jc w:val="both"/>
      </w:pPr>
      <w:r>
        <w:t xml:space="preserve"> Комитет осуществляет свои функции самостоятельно.</w:t>
      </w:r>
    </w:p>
    <w:p w:rsidR="004F4CCE" w:rsidRDefault="006050D1">
      <w:pPr>
        <w:pStyle w:val="11"/>
        <w:numPr>
          <w:ilvl w:val="0"/>
          <w:numId w:val="2"/>
        </w:numPr>
        <w:shd w:val="clear" w:color="auto" w:fill="auto"/>
        <w:spacing w:before="0" w:line="269" w:lineRule="exact"/>
        <w:ind w:left="20"/>
        <w:jc w:val="both"/>
      </w:pPr>
      <w:r>
        <w:t xml:space="preserve"> Комитет подотчетен Экспертному Совету Союза.</w:t>
      </w:r>
    </w:p>
    <w:p w:rsidR="004F4CCE" w:rsidRDefault="006050D1">
      <w:pPr>
        <w:pStyle w:val="11"/>
        <w:numPr>
          <w:ilvl w:val="0"/>
          <w:numId w:val="2"/>
        </w:numPr>
        <w:shd w:val="clear" w:color="auto" w:fill="auto"/>
        <w:spacing w:before="0" w:after="279" w:line="269" w:lineRule="exact"/>
        <w:ind w:left="20" w:right="20"/>
        <w:jc w:val="both"/>
      </w:pPr>
      <w:r>
        <w:t xml:space="preserve"> К</w:t>
      </w:r>
      <w:r>
        <w:t>омитет осуществляет свою деятельность в тесном взаимодействии с Контрольным комитетом Союза.</w:t>
      </w:r>
    </w:p>
    <w:p w:rsidR="004F4CCE" w:rsidRDefault="006050D1">
      <w:pPr>
        <w:pStyle w:val="22"/>
        <w:keepNext/>
        <w:keepLines/>
        <w:numPr>
          <w:ilvl w:val="0"/>
          <w:numId w:val="3"/>
        </w:numPr>
        <w:shd w:val="clear" w:color="auto" w:fill="auto"/>
        <w:tabs>
          <w:tab w:val="left" w:pos="2943"/>
        </w:tabs>
        <w:spacing w:before="0" w:after="209" w:line="220" w:lineRule="exact"/>
        <w:ind w:left="2640"/>
        <w:jc w:val="both"/>
      </w:pPr>
      <w:bookmarkStart w:id="1" w:name="bookmark2"/>
      <w:r>
        <w:t>Состав и порядок формирования Комитета</w:t>
      </w:r>
      <w:bookmarkEnd w:id="1"/>
    </w:p>
    <w:p w:rsidR="004F4CCE" w:rsidRDefault="006050D1">
      <w:pPr>
        <w:pStyle w:val="11"/>
        <w:numPr>
          <w:ilvl w:val="1"/>
          <w:numId w:val="3"/>
        </w:numPr>
        <w:shd w:val="clear" w:color="auto" w:fill="auto"/>
        <w:spacing w:before="0" w:line="269" w:lineRule="exact"/>
        <w:ind w:left="20" w:right="20"/>
        <w:jc w:val="both"/>
      </w:pPr>
      <w:r>
        <w:t xml:space="preserve"> Комитет формируется из представителей членов Союза и Дирекции Союза. Состав Комитета утверждается Экспертным Советом Союза.</w:t>
      </w:r>
    </w:p>
    <w:p w:rsidR="004F4CCE" w:rsidRDefault="006050D1">
      <w:pPr>
        <w:pStyle w:val="11"/>
        <w:numPr>
          <w:ilvl w:val="1"/>
          <w:numId w:val="3"/>
        </w:numPr>
        <w:shd w:val="clear" w:color="auto" w:fill="auto"/>
        <w:spacing w:before="0" w:line="269" w:lineRule="exact"/>
        <w:ind w:left="20" w:right="20"/>
        <w:jc w:val="both"/>
      </w:pPr>
      <w:r>
        <w:t xml:space="preserve"> Срок полномочий членов Комитета ограничивается сроком полномочий Экспертного Совета Союза.</w:t>
      </w:r>
    </w:p>
    <w:p w:rsidR="004F4CCE" w:rsidRDefault="006050D1">
      <w:pPr>
        <w:pStyle w:val="11"/>
        <w:numPr>
          <w:ilvl w:val="1"/>
          <w:numId w:val="3"/>
        </w:numPr>
        <w:shd w:val="clear" w:color="auto" w:fill="auto"/>
        <w:spacing w:before="0" w:line="269" w:lineRule="exact"/>
        <w:ind w:left="20" w:right="20"/>
        <w:jc w:val="both"/>
      </w:pPr>
      <w:r>
        <w:t xml:space="preserve"> Руководство деятельностью Комитета осуществляет Председатель. Председатель организует его работу и представляет Комитет в других органах Союза.</w:t>
      </w:r>
    </w:p>
    <w:p w:rsidR="004F4CCE" w:rsidRDefault="006050D1">
      <w:pPr>
        <w:pStyle w:val="11"/>
        <w:numPr>
          <w:ilvl w:val="1"/>
          <w:numId w:val="3"/>
        </w:numPr>
        <w:shd w:val="clear" w:color="auto" w:fill="auto"/>
        <w:spacing w:before="0" w:line="269" w:lineRule="exact"/>
        <w:ind w:left="20" w:right="20"/>
        <w:jc w:val="both"/>
      </w:pPr>
      <w:r>
        <w:t xml:space="preserve"> По истечении полномочий Экспертного Совета Союза новый Экспертный Совет подтверждает прежний состав Комитета или формирует новый.</w:t>
      </w:r>
    </w:p>
    <w:p w:rsidR="004F4CCE" w:rsidRDefault="006050D1">
      <w:pPr>
        <w:pStyle w:val="11"/>
        <w:numPr>
          <w:ilvl w:val="1"/>
          <w:numId w:val="3"/>
        </w:numPr>
        <w:shd w:val="clear" w:color="auto" w:fill="auto"/>
        <w:spacing w:before="0" w:line="269" w:lineRule="exact"/>
        <w:ind w:left="20" w:right="20"/>
        <w:jc w:val="both"/>
        <w:sectPr w:rsidR="004F4CCE">
          <w:pgSz w:w="11909" w:h="16838"/>
          <w:pgMar w:top="1278" w:right="822" w:bottom="1840" w:left="838" w:header="0" w:footer="3" w:gutter="0"/>
          <w:cols w:space="720"/>
          <w:noEndnote/>
          <w:docGrid w:linePitch="360"/>
        </w:sectPr>
      </w:pPr>
      <w:r>
        <w:t xml:space="preserve"> Полномочия каждого члена Комитета могут быть пролонгированы неограниченное количество раз.</w:t>
      </w:r>
    </w:p>
    <w:p w:rsidR="004F4CCE" w:rsidRDefault="006050D1">
      <w:pPr>
        <w:pStyle w:val="11"/>
        <w:numPr>
          <w:ilvl w:val="1"/>
          <w:numId w:val="3"/>
        </w:numPr>
        <w:shd w:val="clear" w:color="auto" w:fill="auto"/>
        <w:spacing w:before="0"/>
        <w:ind w:left="40"/>
        <w:jc w:val="both"/>
      </w:pPr>
      <w:r>
        <w:lastRenderedPageBreak/>
        <w:t xml:space="preserve"> Полномочия </w:t>
      </w:r>
      <w:r>
        <w:t>члена Комитета прекращаются досрочно:</w:t>
      </w:r>
    </w:p>
    <w:p w:rsidR="004F4CCE" w:rsidRDefault="006050D1">
      <w:pPr>
        <w:pStyle w:val="11"/>
        <w:numPr>
          <w:ilvl w:val="0"/>
          <w:numId w:val="4"/>
        </w:numPr>
        <w:shd w:val="clear" w:color="auto" w:fill="auto"/>
        <w:spacing w:before="0"/>
        <w:ind w:left="40" w:right="20"/>
        <w:jc w:val="both"/>
      </w:pPr>
      <w:r>
        <w:t xml:space="preserve"> при прекращении членства в Союзе лица, представителем которого является данный член Комитета;</w:t>
      </w:r>
    </w:p>
    <w:p w:rsidR="004F4CCE" w:rsidRDefault="006050D1">
      <w:pPr>
        <w:pStyle w:val="11"/>
        <w:numPr>
          <w:ilvl w:val="0"/>
          <w:numId w:val="4"/>
        </w:numPr>
        <w:shd w:val="clear" w:color="auto" w:fill="auto"/>
        <w:spacing w:before="0"/>
        <w:ind w:left="40"/>
        <w:jc w:val="both"/>
      </w:pPr>
      <w:r>
        <w:t xml:space="preserve"> при прекращении полномочий данного члена Комитета как представителя члена Союза;</w:t>
      </w:r>
    </w:p>
    <w:p w:rsidR="004F4CCE" w:rsidRDefault="006050D1">
      <w:pPr>
        <w:pStyle w:val="11"/>
        <w:numPr>
          <w:ilvl w:val="0"/>
          <w:numId w:val="4"/>
        </w:numPr>
        <w:shd w:val="clear" w:color="auto" w:fill="auto"/>
        <w:spacing w:before="0"/>
        <w:ind w:left="40"/>
        <w:jc w:val="both"/>
      </w:pPr>
      <w:r>
        <w:t xml:space="preserve"> по решению Экспертного Совета Союза;</w:t>
      </w:r>
    </w:p>
    <w:p w:rsidR="004F4CCE" w:rsidRDefault="006050D1">
      <w:pPr>
        <w:pStyle w:val="11"/>
        <w:numPr>
          <w:ilvl w:val="0"/>
          <w:numId w:val="4"/>
        </w:numPr>
        <w:shd w:val="clear" w:color="auto" w:fill="auto"/>
        <w:spacing w:before="0"/>
        <w:ind w:left="40"/>
        <w:jc w:val="both"/>
      </w:pPr>
      <w:r>
        <w:t xml:space="preserve"> но</w:t>
      </w:r>
      <w:r>
        <w:t xml:space="preserve"> письменному заявлению члена Комитета.</w:t>
      </w:r>
    </w:p>
    <w:p w:rsidR="004F4CCE" w:rsidRDefault="006050D1">
      <w:pPr>
        <w:pStyle w:val="11"/>
        <w:numPr>
          <w:ilvl w:val="1"/>
          <w:numId w:val="3"/>
        </w:numPr>
        <w:shd w:val="clear" w:color="auto" w:fill="auto"/>
        <w:spacing w:before="0"/>
        <w:ind w:left="40" w:right="20"/>
        <w:jc w:val="both"/>
      </w:pPr>
      <w:r>
        <w:t xml:space="preserve"> В случае прекращения полномочий кого-либо из членов Комитета, Экспертный Совет Союза при необходимости назначает нового члена Комитета на ближайшем заседании Экспертного Совета Союза.</w:t>
      </w:r>
    </w:p>
    <w:p w:rsidR="004F4CCE" w:rsidRDefault="006050D1">
      <w:pPr>
        <w:pStyle w:val="11"/>
        <w:numPr>
          <w:ilvl w:val="1"/>
          <w:numId w:val="3"/>
        </w:numPr>
        <w:shd w:val="clear" w:color="auto" w:fill="auto"/>
        <w:spacing w:before="0"/>
        <w:ind w:left="40" w:right="20"/>
        <w:jc w:val="both"/>
      </w:pPr>
      <w:r>
        <w:t xml:space="preserve"> Текущее руководство Комитетом о</w:t>
      </w:r>
      <w:r>
        <w:t>существляет Председатель Комитета, который организует его работу, ведет его заседания, обладает особым статусом при принятии решений Комитета в соответствии с пунктом 4.6 раздела 4 настоящего Положения.</w:t>
      </w:r>
    </w:p>
    <w:p w:rsidR="004F4CCE" w:rsidRDefault="006050D1">
      <w:pPr>
        <w:pStyle w:val="11"/>
        <w:numPr>
          <w:ilvl w:val="1"/>
          <w:numId w:val="3"/>
        </w:numPr>
        <w:shd w:val="clear" w:color="auto" w:fill="auto"/>
        <w:spacing w:before="0"/>
        <w:ind w:left="40" w:right="20"/>
        <w:jc w:val="both"/>
      </w:pPr>
      <w:r>
        <w:t xml:space="preserve"> Для достижения целей и решения задач деятельности Ко</w:t>
      </w:r>
      <w:r>
        <w:t>митета, координации его взаимодействия с другими органами Союза, руководитель Комитета (его заместитель) осуществляет следующие основные функции:</w:t>
      </w:r>
    </w:p>
    <w:p w:rsidR="004F4CCE" w:rsidRDefault="006050D1">
      <w:pPr>
        <w:pStyle w:val="11"/>
        <w:numPr>
          <w:ilvl w:val="0"/>
          <w:numId w:val="4"/>
        </w:numPr>
        <w:shd w:val="clear" w:color="auto" w:fill="auto"/>
        <w:spacing w:before="0"/>
        <w:ind w:left="40"/>
        <w:jc w:val="both"/>
      </w:pPr>
      <w:r>
        <w:t xml:space="preserve"> руководит деятельностью Комитета;</w:t>
      </w:r>
    </w:p>
    <w:p w:rsidR="004F4CCE" w:rsidRDefault="006050D1">
      <w:pPr>
        <w:pStyle w:val="11"/>
        <w:numPr>
          <w:ilvl w:val="0"/>
          <w:numId w:val="4"/>
        </w:numPr>
        <w:shd w:val="clear" w:color="auto" w:fill="auto"/>
        <w:spacing w:before="0"/>
        <w:ind w:left="40" w:right="20"/>
        <w:jc w:val="both"/>
      </w:pPr>
      <w:r>
        <w:t xml:space="preserve"> информирует органы и должностных лиц Союза о деятельности Комитета и приня</w:t>
      </w:r>
      <w:r>
        <w:t>тых им решениях;</w:t>
      </w:r>
    </w:p>
    <w:p w:rsidR="004F4CCE" w:rsidRDefault="006050D1">
      <w:pPr>
        <w:pStyle w:val="11"/>
        <w:numPr>
          <w:ilvl w:val="0"/>
          <w:numId w:val="4"/>
        </w:numPr>
        <w:shd w:val="clear" w:color="auto" w:fill="auto"/>
        <w:spacing w:before="0"/>
        <w:ind w:left="40" w:right="20"/>
        <w:jc w:val="both"/>
      </w:pPr>
      <w:r>
        <w:t xml:space="preserve"> запрашивает у членов, органов и должностных лиц Союза, третьих лиц информацию, необходимую для выполнения целей и задач Комитета;</w:t>
      </w:r>
    </w:p>
    <w:p w:rsidR="004F4CCE" w:rsidRDefault="006050D1">
      <w:pPr>
        <w:pStyle w:val="11"/>
        <w:numPr>
          <w:ilvl w:val="0"/>
          <w:numId w:val="4"/>
        </w:numPr>
        <w:shd w:val="clear" w:color="auto" w:fill="auto"/>
        <w:spacing w:before="0"/>
        <w:ind w:left="40"/>
        <w:jc w:val="both"/>
      </w:pPr>
      <w:r>
        <w:t xml:space="preserve"> подписывает документы Комитета;</w:t>
      </w:r>
    </w:p>
    <w:p w:rsidR="004F4CCE" w:rsidRDefault="006050D1">
      <w:pPr>
        <w:pStyle w:val="11"/>
        <w:numPr>
          <w:ilvl w:val="0"/>
          <w:numId w:val="4"/>
        </w:numPr>
        <w:shd w:val="clear" w:color="auto" w:fill="auto"/>
        <w:spacing w:before="0"/>
        <w:ind w:left="40" w:right="20"/>
        <w:jc w:val="both"/>
      </w:pPr>
      <w:r>
        <w:t xml:space="preserve"> обеспечивает взаимодействие членов Комитета между собой, а также с членами, должностными лицами и другими органами Союза;</w:t>
      </w:r>
    </w:p>
    <w:p w:rsidR="004F4CCE" w:rsidRDefault="006050D1">
      <w:pPr>
        <w:pStyle w:val="11"/>
        <w:numPr>
          <w:ilvl w:val="0"/>
          <w:numId w:val="4"/>
        </w:numPr>
        <w:shd w:val="clear" w:color="auto" w:fill="auto"/>
        <w:spacing w:before="0"/>
        <w:ind w:left="40" w:right="20"/>
        <w:jc w:val="both"/>
      </w:pPr>
      <w:r>
        <w:t xml:space="preserve"> по запросу органов управления Союза, иных специализированных органов и структурных подразделений Союза представляет в установленном </w:t>
      </w:r>
      <w:r>
        <w:t>внутренними документами Союза порядке информацию и документы, относящиеся к компетенции Комитета;</w:t>
      </w:r>
    </w:p>
    <w:p w:rsidR="004F4CCE" w:rsidRDefault="006050D1">
      <w:pPr>
        <w:pStyle w:val="11"/>
        <w:numPr>
          <w:ilvl w:val="0"/>
          <w:numId w:val="4"/>
        </w:numPr>
        <w:shd w:val="clear" w:color="auto" w:fill="auto"/>
        <w:spacing w:before="0" w:after="283"/>
        <w:ind w:left="40" w:right="20"/>
        <w:jc w:val="both"/>
      </w:pPr>
      <w:r>
        <w:t xml:space="preserve"> выполняет иные функции, предусмотренные внутренними документами Союза и направленные на обеспечение выполнения задач и функций Комитета, реализацию уставных </w:t>
      </w:r>
      <w:r>
        <w:t>целей и задач Союза.</w:t>
      </w:r>
    </w:p>
    <w:p w:rsidR="004F4CCE" w:rsidRDefault="006050D1">
      <w:pPr>
        <w:pStyle w:val="22"/>
        <w:keepNext/>
        <w:keepLines/>
        <w:numPr>
          <w:ilvl w:val="0"/>
          <w:numId w:val="3"/>
        </w:numPr>
        <w:shd w:val="clear" w:color="auto" w:fill="auto"/>
        <w:tabs>
          <w:tab w:val="left" w:pos="1987"/>
        </w:tabs>
        <w:spacing w:before="0" w:after="329" w:line="220" w:lineRule="exact"/>
        <w:ind w:left="1660"/>
        <w:jc w:val="both"/>
      </w:pPr>
      <w:bookmarkStart w:id="2" w:name="bookmark3"/>
      <w:r>
        <w:t>Организация работы и порядок принятия решений Комитета</w:t>
      </w:r>
      <w:bookmarkEnd w:id="2"/>
    </w:p>
    <w:p w:rsidR="004F4CCE" w:rsidRDefault="006050D1">
      <w:pPr>
        <w:pStyle w:val="11"/>
        <w:numPr>
          <w:ilvl w:val="1"/>
          <w:numId w:val="3"/>
        </w:numPr>
        <w:shd w:val="clear" w:color="auto" w:fill="auto"/>
        <w:spacing w:before="0" w:line="269" w:lineRule="exact"/>
        <w:ind w:left="40"/>
        <w:jc w:val="both"/>
      </w:pPr>
      <w:r>
        <w:t xml:space="preserve"> Работа Комитета осуществляется в форме заседаний.</w:t>
      </w:r>
    </w:p>
    <w:p w:rsidR="004F4CCE" w:rsidRDefault="006050D1">
      <w:pPr>
        <w:pStyle w:val="11"/>
        <w:numPr>
          <w:ilvl w:val="1"/>
          <w:numId w:val="3"/>
        </w:numPr>
        <w:shd w:val="clear" w:color="auto" w:fill="auto"/>
        <w:spacing w:before="0" w:line="269" w:lineRule="exact"/>
        <w:ind w:left="40"/>
        <w:jc w:val="both"/>
      </w:pPr>
      <w:r>
        <w:t xml:space="preserve"> Заседание Комитета может быть созвано его Председателем или Директором Союза.</w:t>
      </w:r>
    </w:p>
    <w:p w:rsidR="004F4CCE" w:rsidRDefault="006050D1">
      <w:pPr>
        <w:pStyle w:val="11"/>
        <w:numPr>
          <w:ilvl w:val="1"/>
          <w:numId w:val="3"/>
        </w:numPr>
        <w:shd w:val="clear" w:color="auto" w:fill="auto"/>
        <w:spacing w:before="0" w:line="269" w:lineRule="exact"/>
        <w:ind w:left="40" w:right="20"/>
        <w:jc w:val="both"/>
      </w:pPr>
      <w:r>
        <w:t xml:space="preserve"> Работа Комитета осуществляется в форме проведения</w:t>
      </w:r>
      <w:r>
        <w:t xml:space="preserve"> открытых и закрытых заседаний. На открытых заседаниях вправе присутствовать лица, участвующие в деле, а также представители членов Союза. На закрытых заседаниях вправе присутствовать только члены Комитета, члены Контрольного комитета и сотрудники Дирекции</w:t>
      </w:r>
      <w:r>
        <w:t xml:space="preserve"> Союза.</w:t>
      </w:r>
    </w:p>
    <w:p w:rsidR="004F4CCE" w:rsidRDefault="006050D1">
      <w:pPr>
        <w:pStyle w:val="11"/>
        <w:shd w:val="clear" w:color="auto" w:fill="auto"/>
        <w:spacing w:before="0" w:line="269" w:lineRule="exact"/>
        <w:ind w:left="40" w:right="20"/>
        <w:jc w:val="both"/>
      </w:pPr>
      <w:r>
        <w:t>4.4 Комитет правомочен принимать решения при условии присутствия на заседании более половины общего числа членов Комитета, а также выполнения всех иных процедурных норм в соответствии с настоящим Положением.</w:t>
      </w:r>
    </w:p>
    <w:p w:rsidR="004F4CCE" w:rsidRDefault="006050D1">
      <w:pPr>
        <w:pStyle w:val="11"/>
        <w:numPr>
          <w:ilvl w:val="0"/>
          <w:numId w:val="5"/>
        </w:numPr>
        <w:shd w:val="clear" w:color="auto" w:fill="auto"/>
        <w:spacing w:before="0" w:line="269" w:lineRule="exact"/>
        <w:ind w:left="40" w:right="20"/>
        <w:jc w:val="both"/>
      </w:pPr>
      <w:r>
        <w:t xml:space="preserve"> При рассмотрении материалов по письменным жалобам (заявлениям) на действия (бездействие) членов Союза, на заседание Комитета должны быть приглашены лица, их направившие и член Союза, на действия (бездействие) которого подана жалоба (заявление).</w:t>
      </w:r>
    </w:p>
    <w:p w:rsidR="004F4CCE" w:rsidRDefault="006050D1">
      <w:pPr>
        <w:pStyle w:val="11"/>
        <w:shd w:val="clear" w:color="auto" w:fill="auto"/>
        <w:spacing w:before="0" w:line="269" w:lineRule="exact"/>
        <w:ind w:left="40" w:right="20"/>
        <w:jc w:val="both"/>
      </w:pPr>
      <w:r>
        <w:t>При неявке</w:t>
      </w:r>
      <w:r>
        <w:t xml:space="preserve"> на заседание Комитета Союза лица, жалоба (заявление) которого послужила основанием для проведения контрольных мероприятий, а равно члена Союза извещенных о времени и месте проведения заседания, Комитет вправе рассмотреть дело в их отсутствие.</w:t>
      </w:r>
    </w:p>
    <w:p w:rsidR="004F4CCE" w:rsidRDefault="006050D1">
      <w:pPr>
        <w:pStyle w:val="11"/>
        <w:numPr>
          <w:ilvl w:val="0"/>
          <w:numId w:val="5"/>
        </w:numPr>
        <w:shd w:val="clear" w:color="auto" w:fill="auto"/>
        <w:spacing w:before="0" w:line="269" w:lineRule="exact"/>
        <w:ind w:left="40" w:right="20"/>
        <w:jc w:val="both"/>
      </w:pPr>
      <w:r>
        <w:t xml:space="preserve"> Решения Ком</w:t>
      </w:r>
      <w:r>
        <w:t>итета на его заседании принимаются простым большинством голосов. В случае равенства голосов принятым считается решение, за которое голосовал Председатель Комитета.</w:t>
      </w:r>
    </w:p>
    <w:p w:rsidR="004F4CCE" w:rsidRDefault="006050D1">
      <w:pPr>
        <w:pStyle w:val="11"/>
        <w:numPr>
          <w:ilvl w:val="0"/>
          <w:numId w:val="5"/>
        </w:numPr>
        <w:shd w:val="clear" w:color="auto" w:fill="auto"/>
        <w:tabs>
          <w:tab w:val="left" w:pos="644"/>
        </w:tabs>
        <w:spacing w:before="0" w:after="531" w:line="283" w:lineRule="exact"/>
        <w:ind w:left="20" w:right="20"/>
        <w:jc w:val="both"/>
      </w:pPr>
      <w:r>
        <w:t>По итогам заседания Комитета оформляется протокол, который подписывается присутствовавшим на</w:t>
      </w:r>
      <w:r>
        <w:t xml:space="preserve"> заседании Председателем Комитета или его заместителем и секретарем </w:t>
      </w:r>
      <w:r w:rsidR="00FB067D">
        <w:t>К</w:t>
      </w:r>
      <w:r>
        <w:t>омитета.</w:t>
      </w:r>
    </w:p>
    <w:p w:rsidR="004F4CCE" w:rsidRDefault="006050D1">
      <w:pPr>
        <w:pStyle w:val="30"/>
        <w:numPr>
          <w:ilvl w:val="0"/>
          <w:numId w:val="3"/>
        </w:numPr>
        <w:shd w:val="clear" w:color="auto" w:fill="auto"/>
        <w:tabs>
          <w:tab w:val="left" w:pos="4258"/>
        </w:tabs>
        <w:spacing w:after="401" w:line="220" w:lineRule="exact"/>
        <w:ind w:left="3960"/>
        <w:jc w:val="both"/>
      </w:pPr>
      <w:r>
        <w:lastRenderedPageBreak/>
        <w:t>Решения Комитета</w:t>
      </w:r>
    </w:p>
    <w:p w:rsidR="004F4CCE" w:rsidRDefault="006050D1">
      <w:pPr>
        <w:pStyle w:val="11"/>
        <w:numPr>
          <w:ilvl w:val="1"/>
          <w:numId w:val="3"/>
        </w:numPr>
        <w:shd w:val="clear" w:color="auto" w:fill="auto"/>
        <w:spacing w:before="0" w:line="254" w:lineRule="exact"/>
        <w:ind w:left="20" w:right="20"/>
        <w:jc w:val="both"/>
      </w:pPr>
      <w:r>
        <w:t xml:space="preserve"> Решения Комитета по вопросам его компетенции принимаются путем голосования в соответствии с пунктом 4.6. настоящего Положения.</w:t>
      </w:r>
    </w:p>
    <w:p w:rsidR="004F4CCE" w:rsidRDefault="006050D1">
      <w:pPr>
        <w:pStyle w:val="11"/>
        <w:numPr>
          <w:ilvl w:val="1"/>
          <w:numId w:val="3"/>
        </w:numPr>
        <w:shd w:val="clear" w:color="auto" w:fill="auto"/>
        <w:spacing w:before="0"/>
        <w:ind w:left="20" w:right="20"/>
        <w:jc w:val="both"/>
      </w:pPr>
      <w:r>
        <w:t xml:space="preserve"> По результатам рассмотрения дела о нарушениях обязательных требований Комитетом принимается одно из следующих решений:</w:t>
      </w:r>
    </w:p>
    <w:p w:rsidR="004F4CCE" w:rsidRDefault="006050D1">
      <w:pPr>
        <w:pStyle w:val="11"/>
        <w:numPr>
          <w:ilvl w:val="0"/>
          <w:numId w:val="4"/>
        </w:numPr>
        <w:shd w:val="clear" w:color="auto" w:fill="auto"/>
        <w:spacing w:before="0"/>
        <w:ind w:left="20"/>
        <w:jc w:val="both"/>
      </w:pPr>
      <w:r>
        <w:t xml:space="preserve"> о применении мер дисциплинарного воздействия;</w:t>
      </w:r>
    </w:p>
    <w:p w:rsidR="004F4CCE" w:rsidRDefault="006050D1">
      <w:pPr>
        <w:pStyle w:val="11"/>
        <w:numPr>
          <w:ilvl w:val="0"/>
          <w:numId w:val="4"/>
        </w:numPr>
        <w:shd w:val="clear" w:color="auto" w:fill="auto"/>
        <w:spacing w:before="0"/>
        <w:ind w:left="20" w:right="20"/>
        <w:jc w:val="both"/>
      </w:pPr>
      <w:r>
        <w:t xml:space="preserve"> о необоснованности обращения или иных данных, составлявших основание для возбуждения дела (полностью или в определенной части);</w:t>
      </w:r>
    </w:p>
    <w:p w:rsidR="004F4CCE" w:rsidRDefault="006050D1">
      <w:pPr>
        <w:pStyle w:val="11"/>
        <w:numPr>
          <w:ilvl w:val="0"/>
          <w:numId w:val="4"/>
        </w:numPr>
        <w:shd w:val="clear" w:color="auto" w:fill="auto"/>
        <w:spacing w:before="0"/>
        <w:ind w:left="20"/>
        <w:jc w:val="both"/>
      </w:pPr>
      <w:r>
        <w:t xml:space="preserve"> о представлении, направляемом в орган управления Союза или орган государственной власти;</w:t>
      </w:r>
    </w:p>
    <w:p w:rsidR="004F4CCE" w:rsidRDefault="006050D1">
      <w:pPr>
        <w:pStyle w:val="11"/>
        <w:numPr>
          <w:ilvl w:val="0"/>
          <w:numId w:val="4"/>
        </w:numPr>
        <w:shd w:val="clear" w:color="auto" w:fill="auto"/>
        <w:spacing w:before="0"/>
        <w:ind w:left="20" w:right="20"/>
        <w:jc w:val="both"/>
      </w:pPr>
      <w:r>
        <w:t xml:space="preserve"> о необходимости дополнительной прове</w:t>
      </w:r>
      <w:r>
        <w:t>рки или (и) дополнительного рассмотрения Комитетом дела о нарушении обязательных требований.</w:t>
      </w:r>
    </w:p>
    <w:p w:rsidR="004F4CCE" w:rsidRDefault="006050D1">
      <w:pPr>
        <w:pStyle w:val="11"/>
        <w:numPr>
          <w:ilvl w:val="1"/>
          <w:numId w:val="3"/>
        </w:numPr>
        <w:shd w:val="clear" w:color="auto" w:fill="auto"/>
        <w:spacing w:before="0"/>
        <w:ind w:left="20" w:right="20"/>
        <w:jc w:val="both"/>
      </w:pPr>
      <w:r>
        <w:t xml:space="preserve"> Решение Комитета в соответствии с пунктом 5.2 настоящего Положения принимается, как правило, на том же заседании, па котором производилось рассмотрение дела, посл</w:t>
      </w:r>
      <w:r>
        <w:t>е удаления с заседания лиц, участвующих в деле, не входящих в состав Комитета. Допускается принятие указанных решений на отдельном заседании, проводимом в том же составе Комитета не позднее 10 (десяти) календарных дней после заседания, на котором производи</w:t>
      </w:r>
      <w:r>
        <w:t>лось рассмотрение дела.</w:t>
      </w:r>
    </w:p>
    <w:p w:rsidR="004F4CCE" w:rsidRDefault="006050D1">
      <w:pPr>
        <w:pStyle w:val="11"/>
        <w:numPr>
          <w:ilvl w:val="1"/>
          <w:numId w:val="3"/>
        </w:numPr>
        <w:shd w:val="clear" w:color="auto" w:fill="auto"/>
        <w:spacing w:before="0"/>
        <w:ind w:left="20" w:right="20"/>
        <w:jc w:val="both"/>
      </w:pPr>
      <w:r>
        <w:t xml:space="preserve"> В качестве смягчающих обстоятельств, при определении мер дисциплинарного воздействия, помимо указанных в Положении о мерах дисциплинарного воздействия и порядка их применения, может быть признан, в частности, факт первого в течение</w:t>
      </w:r>
      <w:r>
        <w:t xml:space="preserve"> года нарушения (нарушения соответствующей категории). Данные обстоятельства должны быть указаны в решении Комитета.</w:t>
      </w:r>
    </w:p>
    <w:p w:rsidR="004F4CCE" w:rsidRDefault="006050D1">
      <w:pPr>
        <w:pStyle w:val="11"/>
        <w:numPr>
          <w:ilvl w:val="1"/>
          <w:numId w:val="3"/>
        </w:numPr>
        <w:shd w:val="clear" w:color="auto" w:fill="auto"/>
        <w:spacing w:before="0"/>
        <w:ind w:left="20" w:right="20"/>
        <w:jc w:val="both"/>
      </w:pPr>
      <w:r>
        <w:t xml:space="preserve"> В качестве отягчающих обстоятельств, при определении мер дисциплинарного воздействия, помимо указанных в Положение о мерах дисциплинарного</w:t>
      </w:r>
      <w:r>
        <w:t xml:space="preserve"> воздействия и порядка их применения, может быть признан, в частности, факт повторности нарушения (наличие нарушений других категорий) в течение года или иного срока. Данные обстоятельства должны быть указаны в решении Комитета.</w:t>
      </w:r>
    </w:p>
    <w:p w:rsidR="004F4CCE" w:rsidRDefault="006050D1">
      <w:pPr>
        <w:pStyle w:val="11"/>
        <w:numPr>
          <w:ilvl w:val="1"/>
          <w:numId w:val="3"/>
        </w:numPr>
        <w:shd w:val="clear" w:color="auto" w:fill="auto"/>
        <w:spacing w:before="0"/>
        <w:ind w:left="20" w:right="20"/>
        <w:jc w:val="both"/>
      </w:pPr>
      <w:r>
        <w:t xml:space="preserve"> По истечении одного года с</w:t>
      </w:r>
      <w:r>
        <w:t xml:space="preserve"> момента применения мер дисциплинарного взыскания, в виде предписания или предупреждения, при условии отсутствия в течение указанного периода новых нарушений и наложения новых взысканий в отношении члена Союза - данное взыскание считается автоматически сня</w:t>
      </w:r>
      <w:r>
        <w:t>тым.</w:t>
      </w:r>
    </w:p>
    <w:p w:rsidR="004F4CCE" w:rsidRDefault="006050D1">
      <w:pPr>
        <w:pStyle w:val="11"/>
        <w:numPr>
          <w:ilvl w:val="1"/>
          <w:numId w:val="3"/>
        </w:numPr>
        <w:shd w:val="clear" w:color="auto" w:fill="auto"/>
        <w:spacing w:before="0"/>
        <w:ind w:left="20" w:right="20"/>
        <w:jc w:val="both"/>
      </w:pPr>
      <w:r>
        <w:t xml:space="preserve"> Решение Комитета направляется в письменном виде лицам, участвующие в деле, в течение 2 (двух) рабочих дней со дня принятия такого решения заказным письмом или любым иным способом по усмотрению Директора Союза, позволяющим подтвердить факт направления</w:t>
      </w:r>
      <w:r>
        <w:t xml:space="preserve"> решения, в том числе и посредством электронной или иной связи с использованием информационно-телекоммуникационной сети «Интернет».</w:t>
      </w:r>
    </w:p>
    <w:p w:rsidR="004F4CCE" w:rsidRDefault="006050D1">
      <w:pPr>
        <w:pStyle w:val="11"/>
        <w:numPr>
          <w:ilvl w:val="1"/>
          <w:numId w:val="3"/>
        </w:numPr>
        <w:shd w:val="clear" w:color="auto" w:fill="auto"/>
        <w:spacing w:before="0"/>
        <w:ind w:left="20" w:right="20"/>
        <w:jc w:val="both"/>
      </w:pPr>
      <w:r>
        <w:t xml:space="preserve"> В случае установления Комитетом, в процессе рассмотрения дела о нарушениях обязательных требований факта ответственности чл</w:t>
      </w:r>
      <w:r>
        <w:t>ена Союза, за нарушения требований технических регламентов Комитет направляет представление об этом в федеральный орган исполнительной власти или орган исполнительной власти субъекта Российской Федерации, уполномоченный на осуществление государственного ст</w:t>
      </w:r>
      <w:r>
        <w:t>роительного надзора.</w:t>
      </w:r>
    </w:p>
    <w:p w:rsidR="004F4CCE" w:rsidRDefault="006050D1">
      <w:pPr>
        <w:pStyle w:val="11"/>
        <w:numPr>
          <w:ilvl w:val="1"/>
          <w:numId w:val="3"/>
        </w:numPr>
        <w:shd w:val="clear" w:color="auto" w:fill="auto"/>
        <w:spacing w:before="0"/>
        <w:ind w:left="20" w:right="20"/>
        <w:jc w:val="both"/>
      </w:pPr>
      <w:r>
        <w:t xml:space="preserve"> Решения Комитета о применении к члену Союза мер дисциплинарного воздействия могут быть обжалованы членом Союза в соответствии с Положение о системе мер дисциплинарного воздействия и порядке их применения.</w:t>
      </w:r>
    </w:p>
    <w:p w:rsidR="004F4CCE" w:rsidRPr="001F08CB" w:rsidRDefault="006050D1">
      <w:pPr>
        <w:pStyle w:val="40"/>
        <w:shd w:val="clear" w:color="auto" w:fill="auto"/>
        <w:spacing w:after="217" w:line="230" w:lineRule="exact"/>
        <w:rPr>
          <w:b/>
        </w:rPr>
      </w:pPr>
      <w:r w:rsidRPr="001F08CB">
        <w:rPr>
          <w:b/>
        </w:rPr>
        <w:t xml:space="preserve">6. </w:t>
      </w:r>
      <w:r w:rsidRPr="001F08CB">
        <w:rPr>
          <w:b/>
          <w:sz w:val="22"/>
          <w:szCs w:val="22"/>
        </w:rPr>
        <w:t>Права и обязанности Комите</w:t>
      </w:r>
      <w:r w:rsidRPr="001F08CB">
        <w:rPr>
          <w:b/>
          <w:sz w:val="22"/>
          <w:szCs w:val="22"/>
        </w:rPr>
        <w:t>та</w:t>
      </w:r>
    </w:p>
    <w:p w:rsidR="004F4CCE" w:rsidRDefault="006050D1">
      <w:pPr>
        <w:pStyle w:val="11"/>
        <w:numPr>
          <w:ilvl w:val="0"/>
          <w:numId w:val="6"/>
        </w:numPr>
        <w:shd w:val="clear" w:color="auto" w:fill="auto"/>
        <w:spacing w:before="0"/>
        <w:ind w:left="20"/>
        <w:jc w:val="both"/>
      </w:pPr>
      <w:r>
        <w:t xml:space="preserve"> Комитет имеет право:</w:t>
      </w:r>
    </w:p>
    <w:p w:rsidR="004F4CCE" w:rsidRDefault="006050D1">
      <w:pPr>
        <w:pStyle w:val="11"/>
        <w:numPr>
          <w:ilvl w:val="0"/>
          <w:numId w:val="4"/>
        </w:numPr>
        <w:shd w:val="clear" w:color="auto" w:fill="auto"/>
        <w:spacing w:before="0"/>
        <w:ind w:left="20"/>
        <w:jc w:val="both"/>
      </w:pPr>
      <w:r>
        <w:t xml:space="preserve"> пользоваться базой данных Союза;</w:t>
      </w:r>
    </w:p>
    <w:p w:rsidR="004F4CCE" w:rsidRDefault="006050D1">
      <w:pPr>
        <w:pStyle w:val="11"/>
        <w:numPr>
          <w:ilvl w:val="0"/>
          <w:numId w:val="4"/>
        </w:numPr>
        <w:shd w:val="clear" w:color="auto" w:fill="auto"/>
        <w:spacing w:before="0"/>
        <w:ind w:left="20" w:right="20"/>
        <w:jc w:val="both"/>
      </w:pPr>
      <w:r>
        <w:t xml:space="preserve"> осуществлять рассмотрение материалов по письменным жалобам (заявлениям) на действия (бездействие) членов Союза, результатов плановых и внеплановых проверок деятельности членов Союза;</w:t>
      </w:r>
    </w:p>
    <w:p w:rsidR="004F4CCE" w:rsidRDefault="006050D1">
      <w:pPr>
        <w:pStyle w:val="11"/>
        <w:numPr>
          <w:ilvl w:val="0"/>
          <w:numId w:val="4"/>
        </w:numPr>
        <w:shd w:val="clear" w:color="auto" w:fill="auto"/>
        <w:spacing w:before="0"/>
        <w:ind w:left="20" w:right="20"/>
        <w:jc w:val="both"/>
      </w:pPr>
      <w:r>
        <w:t xml:space="preserve"> запрашивать </w:t>
      </w:r>
      <w:r>
        <w:t xml:space="preserve">и получать у членов Союза информацию, документы и материалы, в объеме, </w:t>
      </w:r>
      <w:r>
        <w:lastRenderedPageBreak/>
        <w:t>необходимом для полного, всестороннего и объективного исследования всех обстоятельств, принятого к рассмотрению Комитетом дела, а также получать неограниченный доступ к вышеуказанным до</w:t>
      </w:r>
      <w:r>
        <w:t>кументам, за исключением информации, документов и материалов, составляющих коммерческую и иную охраняемую законом тайну. В случае получения необходимой дополнительной информации (документов) при исследовании всех обстоятельств, принятого к рассмотрению Ком</w:t>
      </w:r>
      <w:r>
        <w:t>итетом дела, запрос такой информации (документов) осуществляется по распоряжению Исполнительного директора Союза.;</w:t>
      </w:r>
    </w:p>
    <w:p w:rsidR="004F4CCE" w:rsidRDefault="006050D1">
      <w:pPr>
        <w:pStyle w:val="11"/>
        <w:numPr>
          <w:ilvl w:val="0"/>
          <w:numId w:val="6"/>
        </w:numPr>
        <w:shd w:val="clear" w:color="auto" w:fill="auto"/>
        <w:spacing w:before="0"/>
        <w:ind w:left="20"/>
        <w:jc w:val="both"/>
      </w:pPr>
      <w:r>
        <w:t xml:space="preserve"> Комитет обязан:</w:t>
      </w:r>
    </w:p>
    <w:p w:rsidR="004F4CCE" w:rsidRDefault="006050D1">
      <w:pPr>
        <w:pStyle w:val="11"/>
        <w:numPr>
          <w:ilvl w:val="0"/>
          <w:numId w:val="4"/>
        </w:numPr>
        <w:shd w:val="clear" w:color="auto" w:fill="auto"/>
        <w:spacing w:before="0"/>
        <w:ind w:left="20" w:right="20"/>
        <w:jc w:val="both"/>
      </w:pPr>
      <w:r>
        <w:t xml:space="preserve"> возвращать по завершению проведения исследования всех обстоятельств, принятого к рассмотрению Комитетом дела оригиналы документов, полученные по запросу от членов Союза и третьих лиц.</w:t>
      </w:r>
    </w:p>
    <w:p w:rsidR="004F4CCE" w:rsidRDefault="006050D1">
      <w:pPr>
        <w:pStyle w:val="11"/>
        <w:numPr>
          <w:ilvl w:val="0"/>
          <w:numId w:val="4"/>
        </w:numPr>
        <w:shd w:val="clear" w:color="auto" w:fill="auto"/>
        <w:spacing w:before="0"/>
        <w:ind w:left="20" w:right="20"/>
        <w:jc w:val="both"/>
      </w:pPr>
      <w:r>
        <w:t xml:space="preserve"> соблюдать законодательство Российской Федерации, Устав Союза и внутрен</w:t>
      </w:r>
      <w:r>
        <w:t>ние документы Союза.</w:t>
      </w:r>
    </w:p>
    <w:p w:rsidR="004F4CCE" w:rsidRDefault="006050D1">
      <w:pPr>
        <w:pStyle w:val="11"/>
        <w:numPr>
          <w:ilvl w:val="0"/>
          <w:numId w:val="6"/>
        </w:numPr>
        <w:shd w:val="clear" w:color="auto" w:fill="auto"/>
        <w:spacing w:before="0"/>
        <w:ind w:left="20" w:right="20"/>
        <w:jc w:val="both"/>
      </w:pPr>
      <w:r>
        <w:t xml:space="preserve"> Члены Комитета и привлеченные эксперты, обеспечивают неразглашение (нераспространение) сведений, полученных в ходе исследования всех обстоятельств, принятого к рассмотрению Комитетом дела, за исключением части таких сведений, содержащ</w:t>
      </w:r>
      <w:r>
        <w:t>ихся в информации, доступ к которой Союз должен обеспечить в соответствии с требованиями действующего законодательства о саморегулируемых организациях, по обеспечению доступа к информации о Союзе.</w:t>
      </w:r>
    </w:p>
    <w:p w:rsidR="004F4CCE" w:rsidRDefault="006050D1">
      <w:pPr>
        <w:pStyle w:val="11"/>
        <w:numPr>
          <w:ilvl w:val="0"/>
          <w:numId w:val="6"/>
        </w:numPr>
        <w:shd w:val="clear" w:color="auto" w:fill="auto"/>
        <w:tabs>
          <w:tab w:val="left" w:pos="654"/>
        </w:tabs>
        <w:spacing w:before="0" w:after="283"/>
        <w:ind w:left="20" w:right="20" w:firstLine="140"/>
      </w:pPr>
      <w:r>
        <w:t>Комитет несет ответственность при осуществлении своих полно</w:t>
      </w:r>
      <w:r>
        <w:t>мочий в соответствии с действующим законодательством.</w:t>
      </w:r>
    </w:p>
    <w:p w:rsidR="004F4CCE" w:rsidRDefault="006050D1">
      <w:pPr>
        <w:pStyle w:val="30"/>
        <w:shd w:val="clear" w:color="auto" w:fill="auto"/>
        <w:spacing w:after="200" w:line="220" w:lineRule="exact"/>
      </w:pPr>
      <w:r>
        <w:t>7. Заключительные положения</w:t>
      </w:r>
    </w:p>
    <w:p w:rsidR="004F4CCE" w:rsidRDefault="006050D1">
      <w:pPr>
        <w:pStyle w:val="11"/>
        <w:numPr>
          <w:ilvl w:val="0"/>
          <w:numId w:val="7"/>
        </w:numPr>
        <w:shd w:val="clear" w:color="auto" w:fill="auto"/>
        <w:spacing w:before="0"/>
        <w:ind w:left="20"/>
        <w:jc w:val="both"/>
      </w:pPr>
      <w:r>
        <w:t xml:space="preserve"> Положение о Дисциплинарном Комитете принимается коллегиальным органом управления.</w:t>
      </w:r>
    </w:p>
    <w:p w:rsidR="004F4CCE" w:rsidRDefault="006050D1">
      <w:pPr>
        <w:pStyle w:val="11"/>
        <w:numPr>
          <w:ilvl w:val="0"/>
          <w:numId w:val="7"/>
        </w:numPr>
        <w:shd w:val="clear" w:color="auto" w:fill="auto"/>
        <w:spacing w:before="0"/>
        <w:ind w:left="20"/>
        <w:jc w:val="both"/>
      </w:pPr>
      <w:r>
        <w:t xml:space="preserve"> Настоящее Положение вступает в силу с 1 июля 2017 года.</w:t>
      </w:r>
    </w:p>
    <w:p w:rsidR="004F4CCE" w:rsidRDefault="006050D1">
      <w:pPr>
        <w:pStyle w:val="11"/>
        <w:numPr>
          <w:ilvl w:val="0"/>
          <w:numId w:val="7"/>
        </w:numPr>
        <w:shd w:val="clear" w:color="auto" w:fill="auto"/>
        <w:spacing w:before="0"/>
        <w:ind w:left="20" w:right="20"/>
        <w:jc w:val="both"/>
        <w:sectPr w:rsidR="004F4CCE">
          <w:headerReference w:type="default" r:id="rId9"/>
          <w:footerReference w:type="default" r:id="rId10"/>
          <w:pgSz w:w="11909" w:h="16838"/>
          <w:pgMar w:top="1278" w:right="822" w:bottom="1840" w:left="838" w:header="0" w:footer="3" w:gutter="0"/>
          <w:cols w:space="720"/>
          <w:noEndnote/>
          <w:docGrid w:linePitch="360"/>
        </w:sectPr>
      </w:pPr>
      <w:r>
        <w:t xml:space="preserve"> Если в результате изменения законодательства Российской Федерации отдельные нормы настоящего Положения вступают в противоречие с такими изменениями, эти нормы утрачивают силу и до момента внесения изменений в настоящее Положение след</w:t>
      </w:r>
      <w:r>
        <w:t>ует руководствоваться законодательством Российской Федерации в данной части.</w:t>
      </w:r>
    </w:p>
    <w:p w:rsidR="004F4CCE" w:rsidRDefault="001F08CB">
      <w:pPr>
        <w:rPr>
          <w:sz w:val="2"/>
          <w:szCs w:val="2"/>
        </w:rPr>
      </w:pPr>
      <w:bookmarkStart w:id="3" w:name="_GoBack"/>
      <w:r>
        <w:rPr>
          <w:noProof/>
          <w:lang w:bidi="ar-SA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4273897</wp:posOffset>
            </wp:positionH>
            <wp:positionV relativeFrom="paragraph">
              <wp:posOffset>-751089</wp:posOffset>
            </wp:positionV>
            <wp:extent cx="2313709" cy="4702011"/>
            <wp:effectExtent l="0" t="0" r="0" b="381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3709" cy="47020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3"/>
    </w:p>
    <w:sectPr w:rsidR="004F4CCE">
      <w:footerReference w:type="default" r:id="rId12"/>
      <w:type w:val="continuous"/>
      <w:pgSz w:w="16834" w:h="11909" w:orient="landscape"/>
      <w:pgMar w:top="4204" w:right="5912" w:bottom="4175" w:left="590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0D1" w:rsidRDefault="006050D1">
      <w:r>
        <w:separator/>
      </w:r>
    </w:p>
  </w:endnote>
  <w:endnote w:type="continuationSeparator" w:id="0">
    <w:p w:rsidR="006050D1" w:rsidRDefault="00605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CCE" w:rsidRDefault="001F08C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6943725</wp:posOffset>
              </wp:positionH>
              <wp:positionV relativeFrom="page">
                <wp:posOffset>9931400</wp:posOffset>
              </wp:positionV>
              <wp:extent cx="70485" cy="160655"/>
              <wp:effectExtent l="0" t="0" r="2540" b="444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4CCE" w:rsidRDefault="006050D1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F08CB" w:rsidRPr="001F08CB">
                            <w:rPr>
                              <w:rStyle w:val="a9"/>
                              <w:noProof/>
                            </w:rPr>
                            <w:t>2</w:t>
                          </w:r>
                          <w:r>
                            <w:rPr>
                              <w:rStyle w:val="a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46.75pt;margin-top:782pt;width:5.55pt;height:12.6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" filled="f" stroked="f">
              <v:textbox style="mso-fit-shape-to-text:t" inset="0,0,0,0">
                <w:txbxContent>
                  <w:p w:rsidR="004F4CCE" w:rsidRDefault="006050D1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F08CB" w:rsidRPr="001F08CB">
                      <w:rPr>
                        <w:rStyle w:val="a9"/>
                        <w:noProof/>
                      </w:rPr>
                      <w:t>2</w:t>
                    </w:r>
                    <w:r>
                      <w:rPr>
                        <w:rStyle w:val="a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CCE" w:rsidRDefault="001F08C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6948170</wp:posOffset>
              </wp:positionH>
              <wp:positionV relativeFrom="page">
                <wp:posOffset>9949815</wp:posOffset>
              </wp:positionV>
              <wp:extent cx="70485" cy="160655"/>
              <wp:effectExtent l="4445" t="0" r="4445" b="1905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4CCE" w:rsidRDefault="006050D1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F08CB" w:rsidRPr="001F08CB">
                            <w:rPr>
                              <w:rStyle w:val="a9"/>
                              <w:noProof/>
                            </w:rPr>
                            <w:t>5</w:t>
                          </w:r>
                          <w:r>
                            <w:rPr>
                              <w:rStyle w:val="a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547.1pt;margin-top:783.45pt;width:5.55pt;height:12.6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" filled="f" stroked="f">
              <v:textbox style="mso-fit-shape-to-text:t" inset="0,0,0,0">
                <w:txbxContent>
                  <w:p w:rsidR="004F4CCE" w:rsidRDefault="006050D1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F08CB" w:rsidRPr="001F08CB">
                      <w:rPr>
                        <w:rStyle w:val="a9"/>
                        <w:noProof/>
                      </w:rPr>
                      <w:t>5</w:t>
                    </w:r>
                    <w:r>
                      <w:rPr>
                        <w:rStyle w:val="a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CCE" w:rsidRDefault="004F4CC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0D1" w:rsidRDefault="006050D1"/>
  </w:footnote>
  <w:footnote w:type="continuationSeparator" w:id="0">
    <w:p w:rsidR="006050D1" w:rsidRDefault="006050D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CCE" w:rsidRDefault="004F4CC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22A"/>
    <w:multiLevelType w:val="multilevel"/>
    <w:tmpl w:val="F0EC2C4E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DC2B1A"/>
    <w:multiLevelType w:val="multilevel"/>
    <w:tmpl w:val="876CBF64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30D5BE6"/>
    <w:multiLevelType w:val="multilevel"/>
    <w:tmpl w:val="9B00DB1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6010096"/>
    <w:multiLevelType w:val="multilevel"/>
    <w:tmpl w:val="4CB0681A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8025347"/>
    <w:multiLevelType w:val="hybridMultilevel"/>
    <w:tmpl w:val="89CA9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C838FF"/>
    <w:multiLevelType w:val="multilevel"/>
    <w:tmpl w:val="A0AC6A2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8AE1785"/>
    <w:multiLevelType w:val="multilevel"/>
    <w:tmpl w:val="1842F4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12A2B04"/>
    <w:multiLevelType w:val="multilevel"/>
    <w:tmpl w:val="D31C4EB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CCE"/>
    <w:rsid w:val="001F08CB"/>
    <w:rsid w:val="004F4CCE"/>
    <w:rsid w:val="006050D1"/>
    <w:rsid w:val="00FB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DDFF29"/>
  <w15:docId w15:val="{E0F65CD7-5453-4A93-8C24-68BB3556C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80"/>
      <w:sz w:val="104"/>
      <w:szCs w:val="104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11pt">
    <w:name w:val="Основной текст (2) + 11 pt;Не 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6pt">
    <w:name w:val="Основной текст (3) + Интервал 6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9">
    <w:name w:val="Колонтитул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5pt-1pt">
    <w:name w:val="Подпись к картинке + 15 pt;Полужирный;Курсив;Интервал -1 pt"/>
    <w:basedOn w:val="a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15pt-1pt0">
    <w:name w:val="Подпись к картинке + 15 pt;Полужирный;Курсив;Интервал -1 pt"/>
    <w:basedOn w:val="a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15pt-1pt1">
    <w:name w:val="Подпись к картинке + 15 pt;Полужирный;Курсив;Интервал -1 pt"/>
    <w:basedOn w:val="a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30"/>
      <w:szCs w:val="30"/>
      <w:u w:val="none"/>
    </w:rPr>
  </w:style>
  <w:style w:type="character" w:customStyle="1" w:styleId="15pt-1pt2">
    <w:name w:val="Подпись к картинке + 15 pt;Полужирный;Курсив;Интервал -1 pt"/>
    <w:basedOn w:val="a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30"/>
      <w:szCs w:val="30"/>
      <w:u w:val="none"/>
      <w:lang w:val="en-US" w:eastAsia="en-US" w:bidi="en-US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0" w:line="0" w:lineRule="atLeast"/>
      <w:outlineLvl w:val="0"/>
    </w:pPr>
    <w:rPr>
      <w:rFonts w:ascii="Times New Roman" w:eastAsia="Times New Roman" w:hAnsi="Times New Roman" w:cs="Times New Roman"/>
      <w:b/>
      <w:bCs/>
      <w:spacing w:val="-180"/>
      <w:sz w:val="104"/>
      <w:szCs w:val="104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20" w:line="245" w:lineRule="exact"/>
      <w:jc w:val="center"/>
    </w:pPr>
    <w:rPr>
      <w:rFonts w:ascii="Arial" w:eastAsia="Arial" w:hAnsi="Arial" w:cs="Arial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42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240" w:after="3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styleId="aa">
    <w:name w:val="header"/>
    <w:basedOn w:val="a"/>
    <w:link w:val="ab"/>
    <w:uiPriority w:val="99"/>
    <w:unhideWhenUsed/>
    <w:rsid w:val="00FB067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B067D"/>
    <w:rPr>
      <w:color w:val="000000"/>
    </w:rPr>
  </w:style>
  <w:style w:type="paragraph" w:styleId="ac">
    <w:name w:val="footer"/>
    <w:basedOn w:val="a"/>
    <w:link w:val="ad"/>
    <w:uiPriority w:val="99"/>
    <w:unhideWhenUsed/>
    <w:rsid w:val="00FB067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B067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1778</Words>
  <Characters>10135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11890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/>
  <dc:creator>Rozhavskiy Andrey</dc:creator>
  <cp:keywords/>
  <cp:lastModifiedBy>Rozhavskiy Andrey</cp:lastModifiedBy>
  <cp:revision>1</cp:revision>
  <dcterms:created xsi:type="dcterms:W3CDTF">2023-08-30T14:31:00Z</dcterms:created>
  <dcterms:modified xsi:type="dcterms:W3CDTF">2023-08-30T14:44:00Z</dcterms:modified>
</cp:coreProperties>
</file>